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F552" w14:textId="200B82AE" w:rsidR="008A4F16" w:rsidRPr="00F53806" w:rsidRDefault="00D21DD1" w:rsidP="008A4F16">
      <w:pPr>
        <w:tabs>
          <w:tab w:val="left" w:pos="-180"/>
        </w:tabs>
        <w:ind w:left="-180" w:firstLine="180"/>
        <w:jc w:val="righ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…</w:t>
      </w:r>
      <w:r w:rsidR="00D23D69" w:rsidRPr="00F53806">
        <w:rPr>
          <w:rFonts w:ascii="Century Gothic" w:hAnsi="Century Gothic"/>
          <w:sz w:val="22"/>
        </w:rPr>
        <w:t>/</w:t>
      </w:r>
      <w:r>
        <w:rPr>
          <w:rFonts w:ascii="Century Gothic" w:hAnsi="Century Gothic"/>
          <w:sz w:val="22"/>
        </w:rPr>
        <w:t>…</w:t>
      </w:r>
      <w:r w:rsidR="0050758D" w:rsidRPr="00F53806">
        <w:rPr>
          <w:rFonts w:ascii="Century Gothic" w:hAnsi="Century Gothic"/>
          <w:sz w:val="22"/>
        </w:rPr>
        <w:t>/20</w:t>
      </w:r>
      <w:r>
        <w:rPr>
          <w:rFonts w:ascii="Century Gothic" w:hAnsi="Century Gothic"/>
          <w:sz w:val="22"/>
        </w:rPr>
        <w:t>23</w:t>
      </w:r>
    </w:p>
    <w:p w14:paraId="1E2AF553" w14:textId="77777777" w:rsidR="008A4F16" w:rsidRPr="00F53806" w:rsidRDefault="00035DC6" w:rsidP="00F53806">
      <w:pPr>
        <w:tabs>
          <w:tab w:val="left" w:pos="-180"/>
        </w:tabs>
        <w:spacing w:after="120"/>
        <w:ind w:left="-181" w:right="-646" w:firstLine="181"/>
        <w:jc w:val="center"/>
        <w:rPr>
          <w:rFonts w:ascii="Century Gothic" w:hAnsi="Century Gothic"/>
          <w:b/>
          <w:sz w:val="28"/>
          <w:szCs w:val="32"/>
        </w:rPr>
      </w:pPr>
      <w:r w:rsidRPr="00F53806">
        <w:rPr>
          <w:rFonts w:ascii="Century Gothic" w:hAnsi="Century Gothic"/>
          <w:b/>
          <w:sz w:val="28"/>
          <w:szCs w:val="32"/>
        </w:rPr>
        <w:t>TEKLİF</w:t>
      </w:r>
    </w:p>
    <w:p w14:paraId="1E2AF554" w14:textId="477F7D36" w:rsidR="008A4F16" w:rsidRDefault="00E42F34" w:rsidP="008A4F16">
      <w:pPr>
        <w:ind w:firstLine="708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</w:t>
      </w:r>
      <w:r w:rsidR="008A4F16" w:rsidRPr="00F53806">
        <w:rPr>
          <w:rFonts w:ascii="Century Gothic" w:hAnsi="Century Gothic"/>
          <w:sz w:val="22"/>
        </w:rPr>
        <w:t>şağıda özellikleri yazılı olan bina</w:t>
      </w:r>
      <w:r w:rsidR="00D026E2" w:rsidRPr="00F53806">
        <w:rPr>
          <w:rFonts w:ascii="Century Gothic" w:hAnsi="Century Gothic"/>
          <w:sz w:val="22"/>
        </w:rPr>
        <w:t>ları</w:t>
      </w:r>
      <w:r w:rsidR="008A4F16" w:rsidRPr="00F53806">
        <w:rPr>
          <w:rFonts w:ascii="Century Gothic" w:hAnsi="Century Gothic"/>
          <w:sz w:val="22"/>
        </w:rPr>
        <w:t xml:space="preserve">n </w:t>
      </w:r>
      <w:r w:rsidR="00A379D2" w:rsidRPr="00F53806">
        <w:rPr>
          <w:rFonts w:ascii="Century Gothic" w:hAnsi="Century Gothic"/>
          <w:sz w:val="22"/>
        </w:rPr>
        <w:t>sismik değerlendirme, deprem performans analizleri ve güçlendirme projelerinin</w:t>
      </w:r>
      <w:r w:rsidR="008A4F16" w:rsidRPr="00F53806">
        <w:rPr>
          <w:rFonts w:ascii="Century Gothic" w:hAnsi="Century Gothic"/>
          <w:sz w:val="22"/>
        </w:rPr>
        <w:t xml:space="preserve"> yapılması işlemi </w:t>
      </w:r>
      <w:r w:rsidR="00035DC6" w:rsidRPr="00F53806">
        <w:rPr>
          <w:rFonts w:ascii="Century Gothic" w:hAnsi="Century Gothic"/>
          <w:sz w:val="22"/>
        </w:rPr>
        <w:t>teklifi</w:t>
      </w:r>
      <w:r>
        <w:rPr>
          <w:rFonts w:ascii="Century Gothic" w:hAnsi="Century Gothic"/>
          <w:sz w:val="22"/>
        </w:rPr>
        <w:t>dir</w:t>
      </w:r>
      <w:r w:rsidR="008A4F16" w:rsidRPr="00F53806">
        <w:rPr>
          <w:rFonts w:ascii="Century Gothic" w:hAnsi="Century Gothic"/>
          <w:sz w:val="22"/>
        </w:rPr>
        <w:t>.</w:t>
      </w:r>
    </w:p>
    <w:p w14:paraId="5FA614FF" w14:textId="3209ECFE" w:rsidR="00E42F34" w:rsidRDefault="00E42F34" w:rsidP="001A715C">
      <w:pPr>
        <w:ind w:firstLine="708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Saygılarımla,</w:t>
      </w:r>
    </w:p>
    <w:p w14:paraId="3726909A" w14:textId="29F0C34F" w:rsidR="00E42F34" w:rsidRDefault="00E42F34" w:rsidP="00E42F34">
      <w:pPr>
        <w:ind w:firstLine="6521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Dr. Ömer Fatih SAK</w:t>
      </w:r>
    </w:p>
    <w:p w14:paraId="4092DFFC" w14:textId="14817F99" w:rsidR="00E42F34" w:rsidRDefault="00E42F34" w:rsidP="00E42F34">
      <w:pPr>
        <w:ind w:firstLine="6521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Proje ve </w:t>
      </w:r>
      <w:proofErr w:type="spellStart"/>
      <w:r>
        <w:rPr>
          <w:rFonts w:ascii="Century Gothic" w:hAnsi="Century Gothic"/>
          <w:sz w:val="22"/>
        </w:rPr>
        <w:t>Uyg</w:t>
      </w:r>
      <w:proofErr w:type="spellEnd"/>
      <w:r>
        <w:rPr>
          <w:rFonts w:ascii="Century Gothic" w:hAnsi="Century Gothic"/>
          <w:sz w:val="22"/>
        </w:rPr>
        <w:t>. Denetçisi</w:t>
      </w:r>
    </w:p>
    <w:p w14:paraId="1E2AF555" w14:textId="74A89083" w:rsidR="00A379D2" w:rsidRPr="001A715C" w:rsidRDefault="00E42F34" w:rsidP="001A715C">
      <w:pPr>
        <w:ind w:firstLine="6521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İnş. Yük. Müh.</w:t>
      </w:r>
    </w:p>
    <w:p w14:paraId="1E2AF556" w14:textId="0335F225" w:rsidR="008A4F16" w:rsidRPr="00F53806" w:rsidRDefault="008A4F16" w:rsidP="008A4F16">
      <w:pPr>
        <w:ind w:firstLine="708"/>
        <w:jc w:val="both"/>
        <w:rPr>
          <w:rFonts w:ascii="Century Gothic" w:hAnsi="Century Gothic"/>
          <w:b/>
          <w:sz w:val="22"/>
        </w:rPr>
      </w:pPr>
      <w:r w:rsidRPr="00F53806">
        <w:rPr>
          <w:rFonts w:ascii="Century Gothic" w:hAnsi="Century Gothic"/>
          <w:b/>
          <w:sz w:val="22"/>
        </w:rPr>
        <w:t>İLGİLİ TARAFLAR</w:t>
      </w:r>
      <w:r w:rsidR="00E42F34">
        <w:rPr>
          <w:rFonts w:ascii="Century Gothic" w:hAnsi="Century Gothic"/>
          <w:b/>
          <w:sz w:val="22"/>
        </w:rPr>
        <w:tab/>
      </w:r>
      <w:r w:rsidRPr="00F53806">
        <w:rPr>
          <w:rFonts w:ascii="Century Gothic" w:hAnsi="Century Gothic"/>
          <w:b/>
          <w:sz w:val="22"/>
        </w:rPr>
        <w:t>:</w:t>
      </w:r>
    </w:p>
    <w:p w14:paraId="1E2AF557" w14:textId="0C76608E" w:rsidR="008A4F16" w:rsidRPr="00F53806" w:rsidRDefault="008A4F16" w:rsidP="008A4F16">
      <w:pPr>
        <w:ind w:firstLine="708"/>
        <w:jc w:val="both"/>
        <w:rPr>
          <w:rFonts w:ascii="Century Gothic" w:hAnsi="Century Gothic"/>
          <w:sz w:val="22"/>
        </w:rPr>
      </w:pPr>
      <w:r w:rsidRPr="00F53806">
        <w:rPr>
          <w:rFonts w:ascii="Century Gothic" w:hAnsi="Century Gothic"/>
          <w:b/>
          <w:sz w:val="22"/>
        </w:rPr>
        <w:t>İŞİ YAPAN</w:t>
      </w:r>
      <w:r w:rsidR="009767D5" w:rsidRPr="00F53806">
        <w:rPr>
          <w:rFonts w:ascii="Century Gothic" w:hAnsi="Century Gothic"/>
          <w:b/>
          <w:sz w:val="22"/>
        </w:rPr>
        <w:tab/>
      </w:r>
      <w:r w:rsidR="00B56E3A" w:rsidRPr="00F53806">
        <w:rPr>
          <w:rFonts w:ascii="Century Gothic" w:hAnsi="Century Gothic"/>
          <w:b/>
          <w:sz w:val="22"/>
        </w:rPr>
        <w:tab/>
      </w:r>
      <w:r w:rsidRPr="00F53806">
        <w:rPr>
          <w:rFonts w:ascii="Century Gothic" w:hAnsi="Century Gothic"/>
          <w:b/>
          <w:sz w:val="22"/>
        </w:rPr>
        <w:t>:</w:t>
      </w:r>
      <w:r w:rsidRPr="00F53806">
        <w:rPr>
          <w:rFonts w:ascii="Century Gothic" w:hAnsi="Century Gothic"/>
          <w:sz w:val="22"/>
        </w:rPr>
        <w:t xml:space="preserve"> </w:t>
      </w:r>
    </w:p>
    <w:p w14:paraId="1E2AF558" w14:textId="3462E015" w:rsidR="008A4F16" w:rsidRPr="00F53806" w:rsidRDefault="009767D5" w:rsidP="00F53806">
      <w:pPr>
        <w:spacing w:after="120"/>
        <w:ind w:firstLine="709"/>
        <w:jc w:val="both"/>
        <w:rPr>
          <w:rFonts w:ascii="Century Gothic" w:hAnsi="Century Gothic"/>
          <w:sz w:val="22"/>
        </w:rPr>
      </w:pPr>
      <w:r w:rsidRPr="00F53806">
        <w:rPr>
          <w:rFonts w:ascii="Century Gothic" w:hAnsi="Century Gothic"/>
          <w:b/>
          <w:sz w:val="22"/>
        </w:rPr>
        <w:t>İŞ</w:t>
      </w:r>
      <w:r w:rsidR="008A4F16" w:rsidRPr="00F53806">
        <w:rPr>
          <w:rFonts w:ascii="Century Gothic" w:hAnsi="Century Gothic"/>
          <w:b/>
          <w:sz w:val="22"/>
        </w:rPr>
        <w:t>VEREN</w:t>
      </w:r>
      <w:r w:rsidRPr="00F53806">
        <w:rPr>
          <w:rFonts w:ascii="Century Gothic" w:hAnsi="Century Gothic"/>
          <w:b/>
          <w:sz w:val="22"/>
        </w:rPr>
        <w:tab/>
      </w:r>
      <w:r w:rsidR="00B56E3A" w:rsidRPr="00F53806">
        <w:rPr>
          <w:rFonts w:ascii="Century Gothic" w:hAnsi="Century Gothic"/>
          <w:b/>
          <w:sz w:val="22"/>
        </w:rPr>
        <w:tab/>
      </w:r>
      <w:r w:rsidR="008A4F16" w:rsidRPr="00F53806">
        <w:rPr>
          <w:rFonts w:ascii="Century Gothic" w:hAnsi="Century Gothic"/>
          <w:b/>
          <w:sz w:val="22"/>
        </w:rPr>
        <w:t>:</w:t>
      </w:r>
      <w:r w:rsidR="00516805" w:rsidRPr="00F53806">
        <w:rPr>
          <w:rFonts w:ascii="Century Gothic" w:hAnsi="Century Gothic"/>
          <w:b/>
          <w:sz w:val="22"/>
        </w:rPr>
        <w:t xml:space="preserve"> </w:t>
      </w:r>
    </w:p>
    <w:tbl>
      <w:tblPr>
        <w:tblW w:w="8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5"/>
        <w:gridCol w:w="2961"/>
        <w:gridCol w:w="2881"/>
      </w:tblGrid>
      <w:tr w:rsidR="00A379D2" w14:paraId="1E2AF55A" w14:textId="77777777" w:rsidTr="00242CA0">
        <w:trPr>
          <w:trHeight w:val="390"/>
          <w:jc w:val="center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F559" w14:textId="77777777" w:rsidR="00A379D2" w:rsidRDefault="00A379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SİSMİK DEĞERLENDİRME, PERFORMANS ANALİZİ VE GÜÇLENDİRME BİRİM FİYATLAR</w:t>
            </w:r>
          </w:p>
        </w:tc>
      </w:tr>
      <w:tr w:rsidR="00A379D2" w14:paraId="1E2AF55C" w14:textId="77777777" w:rsidTr="00242CA0">
        <w:trPr>
          <w:trHeight w:val="300"/>
          <w:jc w:val="center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F55B" w14:textId="77777777" w:rsidR="00A379D2" w:rsidRDefault="00A3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FEMA Föyü, Schmidt ve Röntgen Alınarak Sismik Değerlendirme Çalışmaları</w:t>
            </w:r>
          </w:p>
        </w:tc>
      </w:tr>
      <w:tr w:rsidR="00A379D2" w14:paraId="1E2AF560" w14:textId="77777777" w:rsidTr="00242CA0">
        <w:trPr>
          <w:trHeight w:val="300"/>
          <w:jc w:val="center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55D" w14:textId="77777777" w:rsidR="00A379D2" w:rsidRDefault="00A3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İstanbul İçi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55E" w14:textId="77777777" w:rsidR="00A379D2" w:rsidRDefault="00A3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 m2'ye kadar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55F" w14:textId="16561F58" w:rsidR="00A379D2" w:rsidRDefault="00404C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A4C6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A379D2">
              <w:rPr>
                <w:rFonts w:ascii="Calibri" w:hAnsi="Calibri" w:cs="Calibri"/>
                <w:color w:val="000000"/>
                <w:sz w:val="22"/>
                <w:szCs w:val="22"/>
              </w:rPr>
              <w:t>.000 ₺</w:t>
            </w:r>
          </w:p>
        </w:tc>
      </w:tr>
      <w:tr w:rsidR="00A379D2" w14:paraId="1E2AF564" w14:textId="77777777" w:rsidTr="00242CA0">
        <w:trPr>
          <w:trHeight w:val="300"/>
          <w:jc w:val="center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F561" w14:textId="77777777" w:rsidR="00A379D2" w:rsidRDefault="00A3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562" w14:textId="77777777" w:rsidR="00A379D2" w:rsidRDefault="00A3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 m2'den sonra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563" w14:textId="7D702D18" w:rsidR="00A379D2" w:rsidRDefault="00404C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3A4C63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 w:rsidR="00A379D2">
              <w:rPr>
                <w:rFonts w:ascii="Calibri" w:hAnsi="Calibri" w:cs="Calibri"/>
                <w:color w:val="000000"/>
                <w:sz w:val="22"/>
                <w:szCs w:val="22"/>
              </w:rPr>
              <w:t>000 ₺+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A379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₺*m2</w:t>
            </w:r>
          </w:p>
        </w:tc>
      </w:tr>
      <w:tr w:rsidR="00A379D2" w14:paraId="1E2AF567" w14:textId="77777777" w:rsidTr="00242CA0">
        <w:trPr>
          <w:trHeight w:val="300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565" w14:textId="77777777" w:rsidR="00A379D2" w:rsidRDefault="00A3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Marmara Bölgesi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AF566" w14:textId="5A9F0A30" w:rsidR="00A379D2" w:rsidRDefault="00EE2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379D2">
              <w:rPr>
                <w:rFonts w:ascii="Calibri" w:hAnsi="Calibri" w:cs="Calibri"/>
                <w:color w:val="000000"/>
                <w:sz w:val="22"/>
                <w:szCs w:val="22"/>
              </w:rPr>
              <w:t>000 ₺ ilave</w:t>
            </w:r>
          </w:p>
        </w:tc>
      </w:tr>
      <w:tr w:rsidR="00A379D2" w14:paraId="1E2AF56A" w14:textId="77777777" w:rsidTr="00242CA0">
        <w:trPr>
          <w:trHeight w:val="300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568" w14:textId="460D52DE" w:rsidR="00A379D2" w:rsidRDefault="00CF4D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Diğer</w:t>
            </w:r>
            <w:r w:rsidR="00A379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Bölge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ler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AF569" w14:textId="73678145" w:rsidR="00A379D2" w:rsidRDefault="00EE2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A379D2">
              <w:rPr>
                <w:rFonts w:ascii="Calibri" w:hAnsi="Calibri" w:cs="Calibri"/>
                <w:color w:val="000000"/>
                <w:sz w:val="22"/>
                <w:szCs w:val="22"/>
              </w:rPr>
              <w:t>000 ₺ ilave</w:t>
            </w:r>
          </w:p>
        </w:tc>
      </w:tr>
      <w:tr w:rsidR="00A379D2" w14:paraId="1E2AF56E" w14:textId="77777777" w:rsidTr="00242CA0">
        <w:trPr>
          <w:trHeight w:val="300"/>
          <w:jc w:val="center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F56B" w14:textId="77777777" w:rsidR="00A379D2" w:rsidRDefault="00A3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F56C" w14:textId="77777777" w:rsidR="00A379D2" w:rsidRDefault="00A37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F56D" w14:textId="77777777" w:rsidR="00A379D2" w:rsidRDefault="00A379D2">
            <w:pPr>
              <w:jc w:val="center"/>
              <w:rPr>
                <w:sz w:val="20"/>
                <w:szCs w:val="20"/>
              </w:rPr>
            </w:pPr>
          </w:p>
        </w:tc>
      </w:tr>
      <w:tr w:rsidR="00A379D2" w14:paraId="1E2AF570" w14:textId="77777777" w:rsidTr="00242CA0">
        <w:trPr>
          <w:trHeight w:val="300"/>
          <w:jc w:val="center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F56F" w14:textId="77777777" w:rsidR="00A379D2" w:rsidRDefault="00A3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TBDY 2018 Formatına Uygun Deprem Performans Analizi</w:t>
            </w:r>
          </w:p>
        </w:tc>
      </w:tr>
      <w:tr w:rsidR="00A379D2" w14:paraId="1E2AF574" w14:textId="77777777" w:rsidTr="00242CA0">
        <w:trPr>
          <w:trHeight w:val="300"/>
          <w:jc w:val="center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571" w14:textId="77777777" w:rsidR="00A379D2" w:rsidRDefault="00A3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İstanbul İçi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572" w14:textId="260F4BCB" w:rsidR="00A379D2" w:rsidRDefault="00F568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 başı</w:t>
            </w:r>
            <w:r w:rsidR="00D21D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(400 m2’ye kadar)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573" w14:textId="66CCEF8A" w:rsidR="00A379D2" w:rsidRDefault="00EE2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27CB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A379D2">
              <w:rPr>
                <w:rFonts w:ascii="Calibri" w:hAnsi="Calibri" w:cs="Calibri"/>
                <w:color w:val="000000"/>
                <w:sz w:val="22"/>
                <w:szCs w:val="22"/>
              </w:rPr>
              <w:t>.000 ₺</w:t>
            </w:r>
          </w:p>
        </w:tc>
      </w:tr>
      <w:tr w:rsidR="00A379D2" w14:paraId="1E2AF578" w14:textId="77777777" w:rsidTr="00242CA0">
        <w:trPr>
          <w:trHeight w:val="300"/>
          <w:jc w:val="center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F575" w14:textId="77777777" w:rsidR="00A379D2" w:rsidRDefault="00A3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576" w14:textId="2837C55A" w:rsidR="00A379D2" w:rsidRDefault="00D21D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 başı (4</w:t>
            </w:r>
            <w:r w:rsidR="00A379D2">
              <w:rPr>
                <w:rFonts w:ascii="Calibri" w:hAnsi="Calibri" w:cs="Calibri"/>
                <w:color w:val="000000"/>
                <w:sz w:val="22"/>
                <w:szCs w:val="22"/>
              </w:rPr>
              <w:t>00 m2'den sonra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577" w14:textId="268C373F" w:rsidR="00A379D2" w:rsidRDefault="00E42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D21DD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A379D2">
              <w:rPr>
                <w:rFonts w:ascii="Calibri" w:hAnsi="Calibri" w:cs="Calibri"/>
                <w:color w:val="000000"/>
                <w:sz w:val="22"/>
                <w:szCs w:val="22"/>
              </w:rPr>
              <w:t>000 ₺</w:t>
            </w:r>
          </w:p>
        </w:tc>
      </w:tr>
      <w:tr w:rsidR="00A379D2" w14:paraId="1E2AF57B" w14:textId="77777777" w:rsidTr="00242CA0">
        <w:trPr>
          <w:trHeight w:val="300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579" w14:textId="77777777" w:rsidR="00A379D2" w:rsidRDefault="00A3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Marmara Bölgesi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AF57A" w14:textId="69B4A878" w:rsidR="00A379D2" w:rsidRDefault="00E42F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627CB1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A379D2">
              <w:rPr>
                <w:rFonts w:ascii="Calibri" w:hAnsi="Calibri" w:cs="Calibri"/>
                <w:color w:val="000000"/>
                <w:sz w:val="22"/>
                <w:szCs w:val="22"/>
              </w:rPr>
              <w:t>000 ₺ ilave</w:t>
            </w:r>
          </w:p>
        </w:tc>
      </w:tr>
      <w:tr w:rsidR="00A379D2" w14:paraId="1E2AF57E" w14:textId="77777777" w:rsidTr="00242CA0">
        <w:trPr>
          <w:trHeight w:val="300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57C" w14:textId="77777777" w:rsidR="00A379D2" w:rsidRDefault="00A3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İç Anadolu Bölgesi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AF57D" w14:textId="428EFD50" w:rsidR="00A379D2" w:rsidRDefault="00627C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42F3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A379D2">
              <w:rPr>
                <w:rFonts w:ascii="Calibri" w:hAnsi="Calibri" w:cs="Calibri"/>
                <w:color w:val="000000"/>
                <w:sz w:val="22"/>
                <w:szCs w:val="22"/>
              </w:rPr>
              <w:t>000 ₺ ilave</w:t>
            </w:r>
          </w:p>
        </w:tc>
      </w:tr>
      <w:tr w:rsidR="00A379D2" w14:paraId="1E2AF582" w14:textId="77777777" w:rsidTr="00242CA0">
        <w:trPr>
          <w:trHeight w:val="300"/>
          <w:jc w:val="center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F57F" w14:textId="77777777" w:rsidR="00A379D2" w:rsidRDefault="00A379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F580" w14:textId="77777777" w:rsidR="00A379D2" w:rsidRDefault="00A379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F581" w14:textId="77777777" w:rsidR="00A379D2" w:rsidRDefault="00A379D2">
            <w:pPr>
              <w:jc w:val="center"/>
              <w:rPr>
                <w:sz w:val="20"/>
                <w:szCs w:val="20"/>
              </w:rPr>
            </w:pPr>
          </w:p>
        </w:tc>
      </w:tr>
      <w:tr w:rsidR="00A379D2" w14:paraId="1E2AF584" w14:textId="77777777" w:rsidTr="00242CA0">
        <w:trPr>
          <w:trHeight w:val="300"/>
          <w:jc w:val="center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F583" w14:textId="77777777" w:rsidR="00A379D2" w:rsidRDefault="00A379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TBDY 2018 Formatına Uygun Güçlendirme Statik Projelerinin Hazırlanması</w:t>
            </w:r>
          </w:p>
        </w:tc>
      </w:tr>
      <w:tr w:rsidR="00D21DD1" w14:paraId="1E2AF588" w14:textId="77777777" w:rsidTr="00242CA0">
        <w:trPr>
          <w:trHeight w:val="300"/>
          <w:jc w:val="center"/>
        </w:trPr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585" w14:textId="77777777" w:rsidR="00D21DD1" w:rsidRDefault="00D21DD1" w:rsidP="00D21D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İstanbul İçi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586" w14:textId="760804BB" w:rsidR="00D21DD1" w:rsidRDefault="00D21DD1" w:rsidP="00D21D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 başı (400 m2’ye kadar)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587" w14:textId="094DDCBB" w:rsidR="00D21DD1" w:rsidRDefault="00E42F34" w:rsidP="00D21D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D21DD1">
              <w:rPr>
                <w:rFonts w:ascii="Calibri" w:hAnsi="Calibri" w:cs="Calibri"/>
                <w:color w:val="000000"/>
                <w:sz w:val="22"/>
                <w:szCs w:val="22"/>
              </w:rPr>
              <w:t>.000 ₺</w:t>
            </w:r>
          </w:p>
        </w:tc>
      </w:tr>
      <w:tr w:rsidR="00D21DD1" w14:paraId="1E2AF58C" w14:textId="77777777" w:rsidTr="00242CA0">
        <w:trPr>
          <w:trHeight w:val="300"/>
          <w:jc w:val="center"/>
        </w:trPr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F589" w14:textId="77777777" w:rsidR="00D21DD1" w:rsidRDefault="00D21DD1" w:rsidP="00D21D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58A" w14:textId="236CDED8" w:rsidR="00D21DD1" w:rsidRDefault="00D21DD1" w:rsidP="00D21D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 başı (400 m2'den sonra)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58B" w14:textId="6FE33639" w:rsidR="00D21DD1" w:rsidRDefault="00D21DD1" w:rsidP="00D21D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42F3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.000 ₺</w:t>
            </w:r>
          </w:p>
        </w:tc>
      </w:tr>
      <w:tr w:rsidR="00D21DD1" w14:paraId="1E2AF58F" w14:textId="77777777" w:rsidTr="00242CA0">
        <w:trPr>
          <w:trHeight w:val="300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58D" w14:textId="77777777" w:rsidR="00D21DD1" w:rsidRDefault="00D21DD1" w:rsidP="00D21D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Marmara Bölgesi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AF58E" w14:textId="7AA4131A" w:rsidR="00D21DD1" w:rsidRDefault="00D21DD1" w:rsidP="00D21D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E42F34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000 ₺ ilave</w:t>
            </w:r>
          </w:p>
        </w:tc>
      </w:tr>
      <w:tr w:rsidR="00D21DD1" w14:paraId="1E2AF592" w14:textId="77777777" w:rsidTr="00242CA0">
        <w:trPr>
          <w:trHeight w:val="300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590" w14:textId="77777777" w:rsidR="00D21DD1" w:rsidRDefault="00D21DD1" w:rsidP="00D21D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İç Anadolu Bölgesi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AF591" w14:textId="1BE10D70" w:rsidR="00D21DD1" w:rsidRDefault="00E42F34" w:rsidP="00D21D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  <w:r w:rsidR="00D21DD1">
              <w:rPr>
                <w:rFonts w:ascii="Calibri" w:hAnsi="Calibri" w:cs="Calibri"/>
                <w:color w:val="000000"/>
                <w:sz w:val="22"/>
                <w:szCs w:val="22"/>
              </w:rPr>
              <w:t>000 ₺ ilave</w:t>
            </w:r>
          </w:p>
        </w:tc>
      </w:tr>
    </w:tbl>
    <w:p w14:paraId="76159BAA" w14:textId="20D7C4E2" w:rsidR="00242CA0" w:rsidRPr="00B54CFA" w:rsidRDefault="00242CA0" w:rsidP="002A37DB">
      <w:pPr>
        <w:pStyle w:val="ListeParagraf"/>
        <w:spacing w:before="240" w:after="120"/>
        <w:ind w:left="425"/>
        <w:contextualSpacing w:val="0"/>
        <w:jc w:val="both"/>
        <w:rPr>
          <w:rFonts w:ascii="Century Gothic" w:hAnsi="Century Gothic"/>
          <w:b/>
          <w:bCs/>
          <w:color w:val="C00000"/>
          <w:sz w:val="20"/>
          <w:szCs w:val="22"/>
          <w:u w:val="single"/>
        </w:rPr>
      </w:pPr>
      <w:r w:rsidRPr="00B54CFA">
        <w:rPr>
          <w:rFonts w:ascii="Century Gothic" w:hAnsi="Century Gothic"/>
          <w:b/>
          <w:bCs/>
          <w:color w:val="C00000"/>
          <w:sz w:val="20"/>
          <w:szCs w:val="22"/>
          <w:u w:val="single"/>
        </w:rPr>
        <w:t>Notlar:</w:t>
      </w:r>
    </w:p>
    <w:p w14:paraId="1E2AF593" w14:textId="64C509CB" w:rsidR="00A379D2" w:rsidRPr="006206B2" w:rsidRDefault="00A379D2" w:rsidP="002A37DB">
      <w:pPr>
        <w:pStyle w:val="ListeParagraf"/>
        <w:numPr>
          <w:ilvl w:val="0"/>
          <w:numId w:val="14"/>
        </w:numPr>
        <w:spacing w:before="120" w:after="240"/>
        <w:ind w:left="142" w:firstLine="284"/>
        <w:contextualSpacing w:val="0"/>
        <w:jc w:val="both"/>
        <w:rPr>
          <w:rFonts w:ascii="Century Gothic" w:hAnsi="Century Gothic"/>
          <w:sz w:val="20"/>
          <w:szCs w:val="22"/>
        </w:rPr>
      </w:pPr>
      <w:proofErr w:type="gramStart"/>
      <w:r w:rsidRPr="006206B2">
        <w:rPr>
          <w:rFonts w:ascii="Century Gothic" w:hAnsi="Century Gothic"/>
          <w:sz w:val="20"/>
          <w:szCs w:val="22"/>
        </w:rPr>
        <w:t>aşamada</w:t>
      </w:r>
      <w:proofErr w:type="gramEnd"/>
      <w:r w:rsidRPr="006206B2">
        <w:rPr>
          <w:rFonts w:ascii="Century Gothic" w:hAnsi="Century Gothic"/>
          <w:sz w:val="20"/>
          <w:szCs w:val="22"/>
        </w:rPr>
        <w:t xml:space="preserve"> </w:t>
      </w:r>
      <w:r w:rsidR="00470C98" w:rsidRPr="006206B2">
        <w:rPr>
          <w:rFonts w:ascii="Century Gothic" w:hAnsi="Century Gothic"/>
          <w:sz w:val="20"/>
          <w:szCs w:val="22"/>
        </w:rPr>
        <w:t xml:space="preserve">FEMA </w:t>
      </w:r>
      <w:r w:rsidR="000D1CDF" w:rsidRPr="006206B2">
        <w:rPr>
          <w:rFonts w:ascii="Century Gothic" w:hAnsi="Century Gothic"/>
          <w:sz w:val="20"/>
          <w:szCs w:val="22"/>
        </w:rPr>
        <w:t>P-</w:t>
      </w:r>
      <w:r w:rsidR="00EB2FA4" w:rsidRPr="006206B2">
        <w:rPr>
          <w:rFonts w:ascii="Century Gothic" w:hAnsi="Century Gothic"/>
          <w:sz w:val="20"/>
          <w:szCs w:val="22"/>
        </w:rPr>
        <w:t xml:space="preserve">154 </w:t>
      </w:r>
      <w:r w:rsidR="00470C98" w:rsidRPr="006206B2">
        <w:rPr>
          <w:rFonts w:ascii="Century Gothic" w:hAnsi="Century Gothic"/>
          <w:sz w:val="20"/>
          <w:szCs w:val="22"/>
        </w:rPr>
        <w:t>standardına</w:t>
      </w:r>
      <w:r w:rsidRPr="006206B2">
        <w:rPr>
          <w:rFonts w:ascii="Century Gothic" w:hAnsi="Century Gothic"/>
          <w:sz w:val="20"/>
          <w:szCs w:val="22"/>
        </w:rPr>
        <w:t xml:space="preserve"> uygun </w:t>
      </w:r>
      <w:r w:rsidR="00470C98" w:rsidRPr="006206B2">
        <w:rPr>
          <w:rFonts w:ascii="Century Gothic" w:hAnsi="Century Gothic"/>
          <w:sz w:val="20"/>
          <w:szCs w:val="22"/>
        </w:rPr>
        <w:t xml:space="preserve">ve daha detaylı </w:t>
      </w:r>
      <w:r w:rsidRPr="006206B2">
        <w:rPr>
          <w:rFonts w:ascii="Century Gothic" w:hAnsi="Century Gothic"/>
          <w:sz w:val="20"/>
          <w:szCs w:val="22"/>
        </w:rPr>
        <w:t>şekilde föy hazırlanacak, binaların inceleme katından (Bodrum veya Zemin) beton test çekici (Schmidt) ile malzeme dayanımı tespit edilecek, donatı okuma c</w:t>
      </w:r>
      <w:r w:rsidR="00F53806" w:rsidRPr="006206B2">
        <w:rPr>
          <w:rFonts w:ascii="Century Gothic" w:hAnsi="Century Gothic"/>
          <w:sz w:val="20"/>
          <w:szCs w:val="22"/>
        </w:rPr>
        <w:t>ihazlarıyla röntgen çekilecek,</w:t>
      </w:r>
      <w:r w:rsidR="00470C98" w:rsidRPr="006206B2">
        <w:rPr>
          <w:rFonts w:ascii="Century Gothic" w:hAnsi="Century Gothic"/>
          <w:sz w:val="20"/>
          <w:szCs w:val="22"/>
        </w:rPr>
        <w:t xml:space="preserve"> kolondan</w:t>
      </w:r>
      <w:r w:rsidRPr="006206B2">
        <w:rPr>
          <w:rFonts w:ascii="Century Gothic" w:hAnsi="Century Gothic"/>
          <w:sz w:val="20"/>
          <w:szCs w:val="22"/>
        </w:rPr>
        <w:t xml:space="preserve"> sıyırma yapılarak korozyon, etriye aralıkları, demir çapları ve tipi tespit edilecek, AFAD Türkiye Deprem Tehlike Haritaları’ndan </w:t>
      </w:r>
      <w:r w:rsidR="00F53806" w:rsidRPr="006206B2">
        <w:rPr>
          <w:rFonts w:ascii="Century Gothic" w:hAnsi="Century Gothic"/>
          <w:sz w:val="20"/>
          <w:szCs w:val="22"/>
        </w:rPr>
        <w:t xml:space="preserve">depremsellik değerleri alındıktan sonra </w:t>
      </w:r>
      <w:r w:rsidRPr="006206B2">
        <w:rPr>
          <w:rFonts w:ascii="Century Gothic" w:hAnsi="Century Gothic"/>
          <w:sz w:val="20"/>
          <w:szCs w:val="22"/>
        </w:rPr>
        <w:t xml:space="preserve">yapı sismik durumu değerlendirilecektir. </w:t>
      </w:r>
    </w:p>
    <w:p w14:paraId="1E2AF594" w14:textId="77777777" w:rsidR="00A379D2" w:rsidRPr="006206B2" w:rsidRDefault="00A379D2" w:rsidP="00242CA0">
      <w:pPr>
        <w:pStyle w:val="ListeParagraf"/>
        <w:numPr>
          <w:ilvl w:val="0"/>
          <w:numId w:val="14"/>
        </w:numPr>
        <w:spacing w:before="120" w:after="240"/>
        <w:ind w:left="142" w:firstLine="284"/>
        <w:contextualSpacing w:val="0"/>
        <w:jc w:val="both"/>
        <w:rPr>
          <w:rFonts w:ascii="Century Gothic" w:hAnsi="Century Gothic"/>
          <w:sz w:val="20"/>
          <w:szCs w:val="22"/>
        </w:rPr>
      </w:pPr>
      <w:proofErr w:type="gramStart"/>
      <w:r w:rsidRPr="006206B2">
        <w:rPr>
          <w:rFonts w:ascii="Century Gothic" w:hAnsi="Century Gothic"/>
          <w:sz w:val="20"/>
          <w:szCs w:val="22"/>
        </w:rPr>
        <w:t>aşamada</w:t>
      </w:r>
      <w:proofErr w:type="gramEnd"/>
      <w:r w:rsidRPr="006206B2">
        <w:rPr>
          <w:rFonts w:ascii="Century Gothic" w:hAnsi="Century Gothic"/>
          <w:sz w:val="20"/>
          <w:szCs w:val="22"/>
        </w:rPr>
        <w:t xml:space="preserve"> binalarda her kattan 3’er karot alınacak, kolonların %5’inden sıyırma ve %20’sinden röntgen yapılacak, 1 adet kirişten sıyırma yapılacak ve sismik zemin etüdü alınarak TBDY 2018 kapsamında deprem performans analizleri yapılacaktır.</w:t>
      </w:r>
    </w:p>
    <w:p w14:paraId="1E2AF595" w14:textId="77777777" w:rsidR="00A379D2" w:rsidRDefault="00A379D2" w:rsidP="004401E9">
      <w:pPr>
        <w:pStyle w:val="ListeParagraf"/>
        <w:numPr>
          <w:ilvl w:val="0"/>
          <w:numId w:val="14"/>
        </w:numPr>
        <w:spacing w:before="120" w:after="240"/>
        <w:ind w:left="142" w:firstLine="284"/>
        <w:contextualSpacing w:val="0"/>
        <w:jc w:val="both"/>
        <w:rPr>
          <w:rFonts w:ascii="Century Gothic" w:hAnsi="Century Gothic"/>
          <w:sz w:val="20"/>
          <w:szCs w:val="22"/>
        </w:rPr>
      </w:pPr>
      <w:proofErr w:type="gramStart"/>
      <w:r w:rsidRPr="006206B2">
        <w:rPr>
          <w:rFonts w:ascii="Century Gothic" w:hAnsi="Century Gothic"/>
          <w:sz w:val="20"/>
          <w:szCs w:val="22"/>
        </w:rPr>
        <w:t>aşamada</w:t>
      </w:r>
      <w:proofErr w:type="gramEnd"/>
      <w:r w:rsidRPr="006206B2">
        <w:rPr>
          <w:rFonts w:ascii="Century Gothic" w:hAnsi="Century Gothic"/>
          <w:sz w:val="20"/>
          <w:szCs w:val="22"/>
        </w:rPr>
        <w:t xml:space="preserve"> sondajlı zemin e</w:t>
      </w:r>
      <w:r w:rsidR="00F53806" w:rsidRPr="006206B2">
        <w:rPr>
          <w:rFonts w:ascii="Century Gothic" w:hAnsi="Century Gothic"/>
          <w:sz w:val="20"/>
          <w:szCs w:val="22"/>
        </w:rPr>
        <w:t xml:space="preserve">tüdü alınacak ve TBDY 2018 formatında uygun şekilde </w:t>
      </w:r>
      <w:r w:rsidRPr="006206B2">
        <w:rPr>
          <w:rFonts w:ascii="Century Gothic" w:hAnsi="Century Gothic"/>
          <w:sz w:val="20"/>
          <w:szCs w:val="22"/>
        </w:rPr>
        <w:t>güçlendirme statik projeleri hazırlanacak</w:t>
      </w:r>
      <w:r w:rsidR="00F53806" w:rsidRPr="006206B2">
        <w:rPr>
          <w:rFonts w:ascii="Century Gothic" w:hAnsi="Century Gothic"/>
          <w:sz w:val="20"/>
          <w:szCs w:val="22"/>
        </w:rPr>
        <w:t>tır.</w:t>
      </w:r>
    </w:p>
    <w:p w14:paraId="1877C02C" w14:textId="77777777" w:rsidR="00B54CFA" w:rsidRDefault="009E2801" w:rsidP="001A715C">
      <w:pPr>
        <w:pStyle w:val="ListeParagraf"/>
        <w:spacing w:before="120" w:after="240"/>
        <w:ind w:left="426"/>
        <w:contextualSpacing w:val="0"/>
        <w:jc w:val="both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Teklifimize ç</w:t>
      </w:r>
      <w:r w:rsidR="00E41657">
        <w:rPr>
          <w:rFonts w:ascii="Century Gothic" w:hAnsi="Century Gothic"/>
          <w:sz w:val="20"/>
          <w:szCs w:val="22"/>
        </w:rPr>
        <w:t xml:space="preserve">elik ve prekast yapılarda </w:t>
      </w:r>
      <w:proofErr w:type="gramStart"/>
      <w:r w:rsidR="00E41657">
        <w:rPr>
          <w:rFonts w:ascii="Century Gothic" w:hAnsi="Century Gothic"/>
          <w:sz w:val="20"/>
          <w:szCs w:val="22"/>
        </w:rPr>
        <w:t>%50</w:t>
      </w:r>
      <w:proofErr w:type="gramEnd"/>
      <w:r w:rsidR="00E41657">
        <w:rPr>
          <w:rFonts w:ascii="Century Gothic" w:hAnsi="Century Gothic"/>
          <w:sz w:val="20"/>
          <w:szCs w:val="22"/>
        </w:rPr>
        <w:t xml:space="preserve"> ilave </w:t>
      </w:r>
      <w:r>
        <w:rPr>
          <w:rFonts w:ascii="Century Gothic" w:hAnsi="Century Gothic"/>
          <w:sz w:val="20"/>
          <w:szCs w:val="22"/>
        </w:rPr>
        <w:t>yapılacaktır</w:t>
      </w:r>
      <w:r w:rsidR="00E41657">
        <w:rPr>
          <w:rFonts w:ascii="Century Gothic" w:hAnsi="Century Gothic"/>
          <w:sz w:val="20"/>
          <w:szCs w:val="22"/>
        </w:rPr>
        <w:t>.</w:t>
      </w:r>
      <w:r>
        <w:rPr>
          <w:rFonts w:ascii="Century Gothic" w:hAnsi="Century Gothic"/>
          <w:sz w:val="20"/>
          <w:szCs w:val="22"/>
        </w:rPr>
        <w:t xml:space="preserve"> </w:t>
      </w:r>
    </w:p>
    <w:p w14:paraId="1E2AF63B" w14:textId="5B564A93" w:rsidR="004212CB" w:rsidRPr="001A715C" w:rsidRDefault="009E2801" w:rsidP="001A715C">
      <w:pPr>
        <w:pStyle w:val="ListeParagraf"/>
        <w:spacing w:before="120" w:after="240"/>
        <w:ind w:left="426"/>
        <w:contextualSpacing w:val="0"/>
        <w:jc w:val="both"/>
        <w:rPr>
          <w:rFonts w:ascii="Century Gothic" w:hAnsi="Century Gothic"/>
          <w:sz w:val="20"/>
          <w:szCs w:val="22"/>
        </w:rPr>
      </w:pPr>
      <w:r w:rsidRPr="001A715C">
        <w:rPr>
          <w:rFonts w:ascii="Century Gothic" w:hAnsi="Century Gothic"/>
          <w:sz w:val="20"/>
          <w:szCs w:val="22"/>
        </w:rPr>
        <w:t>KDV dahil değildir.</w:t>
      </w:r>
    </w:p>
    <w:sectPr w:rsidR="004212CB" w:rsidRPr="001A71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2D7D" w14:textId="77777777" w:rsidR="000A6E96" w:rsidRDefault="000A6E96" w:rsidP="00A12F3D">
      <w:r>
        <w:separator/>
      </w:r>
    </w:p>
  </w:endnote>
  <w:endnote w:type="continuationSeparator" w:id="0">
    <w:p w14:paraId="2B2612B6" w14:textId="77777777" w:rsidR="000A6E96" w:rsidRDefault="000A6E96" w:rsidP="00A1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87EE" w14:textId="77777777" w:rsidR="000A6E96" w:rsidRDefault="000A6E96" w:rsidP="00A12F3D">
      <w:r>
        <w:separator/>
      </w:r>
    </w:p>
  </w:footnote>
  <w:footnote w:type="continuationSeparator" w:id="0">
    <w:p w14:paraId="7DD2D031" w14:textId="77777777" w:rsidR="000A6E96" w:rsidRDefault="000A6E96" w:rsidP="00A12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F640" w14:textId="602F6D41" w:rsidR="007555BD" w:rsidRDefault="007555BD" w:rsidP="007555BD">
    <w:pPr>
      <w:pStyle w:val="Balk1"/>
    </w:pPr>
  </w:p>
  <w:p w14:paraId="1E2AF642" w14:textId="77777777" w:rsidR="0058116B" w:rsidRDefault="0058116B" w:rsidP="000863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7F7"/>
    <w:multiLevelType w:val="hybridMultilevel"/>
    <w:tmpl w:val="D0B2C440"/>
    <w:lvl w:ilvl="0" w:tplc="35DCA65E">
      <w:numFmt w:val="bullet"/>
      <w:lvlText w:val="-"/>
      <w:lvlJc w:val="left"/>
      <w:pPr>
        <w:ind w:left="460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201175A8"/>
    <w:multiLevelType w:val="hybridMultilevel"/>
    <w:tmpl w:val="257A32EE"/>
    <w:lvl w:ilvl="0" w:tplc="07940FDE">
      <w:numFmt w:val="bullet"/>
      <w:lvlText w:val="-"/>
      <w:lvlJc w:val="left"/>
      <w:pPr>
        <w:ind w:left="214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211B3EDA"/>
    <w:multiLevelType w:val="hybridMultilevel"/>
    <w:tmpl w:val="738A16C2"/>
    <w:lvl w:ilvl="0" w:tplc="8C423334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954BFB"/>
    <w:multiLevelType w:val="hybridMultilevel"/>
    <w:tmpl w:val="738A16C2"/>
    <w:lvl w:ilvl="0" w:tplc="8C423334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694D42"/>
    <w:multiLevelType w:val="hybridMultilevel"/>
    <w:tmpl w:val="2DEAD4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23C9D"/>
    <w:multiLevelType w:val="hybridMultilevel"/>
    <w:tmpl w:val="072209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E2FD1"/>
    <w:multiLevelType w:val="hybridMultilevel"/>
    <w:tmpl w:val="ECAE8BF6"/>
    <w:lvl w:ilvl="0" w:tplc="45CAA322">
      <w:numFmt w:val="bullet"/>
      <w:lvlText w:val=""/>
      <w:lvlJc w:val="left"/>
      <w:pPr>
        <w:ind w:left="1428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7802C9"/>
    <w:multiLevelType w:val="hybridMultilevel"/>
    <w:tmpl w:val="A3543C02"/>
    <w:lvl w:ilvl="0" w:tplc="76E4A53E">
      <w:numFmt w:val="bullet"/>
      <w:lvlText w:val=""/>
      <w:lvlJc w:val="left"/>
      <w:pPr>
        <w:ind w:left="1428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19F7A34"/>
    <w:multiLevelType w:val="hybridMultilevel"/>
    <w:tmpl w:val="C3144F68"/>
    <w:lvl w:ilvl="0" w:tplc="1640FC90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3602AEC"/>
    <w:multiLevelType w:val="hybridMultilevel"/>
    <w:tmpl w:val="C6A2C478"/>
    <w:lvl w:ilvl="0" w:tplc="BCDE1A28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3783E53"/>
    <w:multiLevelType w:val="hybridMultilevel"/>
    <w:tmpl w:val="C824AD1A"/>
    <w:lvl w:ilvl="0" w:tplc="D988E806">
      <w:numFmt w:val="bullet"/>
      <w:lvlText w:val=""/>
      <w:lvlJc w:val="left"/>
      <w:pPr>
        <w:ind w:left="1788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63DF28D3"/>
    <w:multiLevelType w:val="hybridMultilevel"/>
    <w:tmpl w:val="A1780E20"/>
    <w:lvl w:ilvl="0" w:tplc="0A2ECC5C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84D16DC"/>
    <w:multiLevelType w:val="hybridMultilevel"/>
    <w:tmpl w:val="2410D524"/>
    <w:lvl w:ilvl="0" w:tplc="2D60201C">
      <w:numFmt w:val="bullet"/>
      <w:lvlText w:val=""/>
      <w:lvlJc w:val="left"/>
      <w:pPr>
        <w:ind w:left="4968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3" w15:restartNumberingAfterBreak="0">
    <w:nsid w:val="7F2B639F"/>
    <w:multiLevelType w:val="hybridMultilevel"/>
    <w:tmpl w:val="11043EBA"/>
    <w:lvl w:ilvl="0" w:tplc="D67CD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07440091">
    <w:abstractNumId w:val="11"/>
  </w:num>
  <w:num w:numId="2" w16cid:durableId="2036074391">
    <w:abstractNumId w:val="7"/>
  </w:num>
  <w:num w:numId="3" w16cid:durableId="1626156750">
    <w:abstractNumId w:val="8"/>
  </w:num>
  <w:num w:numId="4" w16cid:durableId="1872449558">
    <w:abstractNumId w:val="6"/>
  </w:num>
  <w:num w:numId="5" w16cid:durableId="1285190462">
    <w:abstractNumId w:val="10"/>
  </w:num>
  <w:num w:numId="6" w16cid:durableId="1267032380">
    <w:abstractNumId w:val="1"/>
  </w:num>
  <w:num w:numId="7" w16cid:durableId="1959529029">
    <w:abstractNumId w:val="0"/>
  </w:num>
  <w:num w:numId="8" w16cid:durableId="499467069">
    <w:abstractNumId w:val="12"/>
  </w:num>
  <w:num w:numId="9" w16cid:durableId="2106798626">
    <w:abstractNumId w:val="9"/>
  </w:num>
  <w:num w:numId="10" w16cid:durableId="218248631">
    <w:abstractNumId w:val="5"/>
  </w:num>
  <w:num w:numId="11" w16cid:durableId="278684534">
    <w:abstractNumId w:val="3"/>
  </w:num>
  <w:num w:numId="12" w16cid:durableId="448551980">
    <w:abstractNumId w:val="4"/>
  </w:num>
  <w:num w:numId="13" w16cid:durableId="2133160498">
    <w:abstractNumId w:val="2"/>
  </w:num>
  <w:num w:numId="14" w16cid:durableId="6384575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FF"/>
    <w:rsid w:val="000226A1"/>
    <w:rsid w:val="0002691C"/>
    <w:rsid w:val="00032311"/>
    <w:rsid w:val="00034E9C"/>
    <w:rsid w:val="00035DC6"/>
    <w:rsid w:val="00036A6D"/>
    <w:rsid w:val="0004170F"/>
    <w:rsid w:val="000502D6"/>
    <w:rsid w:val="00050476"/>
    <w:rsid w:val="00051B7F"/>
    <w:rsid w:val="00054A59"/>
    <w:rsid w:val="0005758C"/>
    <w:rsid w:val="000763F3"/>
    <w:rsid w:val="00086337"/>
    <w:rsid w:val="00091084"/>
    <w:rsid w:val="000A1221"/>
    <w:rsid w:val="000A4311"/>
    <w:rsid w:val="000A6E96"/>
    <w:rsid w:val="000A7D07"/>
    <w:rsid w:val="000D1CDF"/>
    <w:rsid w:val="000E2C83"/>
    <w:rsid w:val="000E446C"/>
    <w:rsid w:val="000E5448"/>
    <w:rsid w:val="0011579E"/>
    <w:rsid w:val="00117135"/>
    <w:rsid w:val="001269CD"/>
    <w:rsid w:val="00185BF1"/>
    <w:rsid w:val="001900E2"/>
    <w:rsid w:val="00190CEF"/>
    <w:rsid w:val="00197136"/>
    <w:rsid w:val="001A288D"/>
    <w:rsid w:val="001A2C1F"/>
    <w:rsid w:val="001A715C"/>
    <w:rsid w:val="001B034C"/>
    <w:rsid w:val="001B1BC8"/>
    <w:rsid w:val="001C2B6D"/>
    <w:rsid w:val="001C526D"/>
    <w:rsid w:val="001D48F5"/>
    <w:rsid w:val="001F6853"/>
    <w:rsid w:val="00201990"/>
    <w:rsid w:val="002128CD"/>
    <w:rsid w:val="002135F7"/>
    <w:rsid w:val="00220459"/>
    <w:rsid w:val="00224766"/>
    <w:rsid w:val="00242CA0"/>
    <w:rsid w:val="0024325C"/>
    <w:rsid w:val="002749B6"/>
    <w:rsid w:val="00275AFD"/>
    <w:rsid w:val="00294EA4"/>
    <w:rsid w:val="002A2FF4"/>
    <w:rsid w:val="002A37DB"/>
    <w:rsid w:val="002A3DA6"/>
    <w:rsid w:val="002C2C6A"/>
    <w:rsid w:val="002F4377"/>
    <w:rsid w:val="002F5606"/>
    <w:rsid w:val="00301616"/>
    <w:rsid w:val="0031116B"/>
    <w:rsid w:val="00322E05"/>
    <w:rsid w:val="00342C38"/>
    <w:rsid w:val="00392DA2"/>
    <w:rsid w:val="0039619C"/>
    <w:rsid w:val="003A47AD"/>
    <w:rsid w:val="003A4C63"/>
    <w:rsid w:val="003A706B"/>
    <w:rsid w:val="003C0700"/>
    <w:rsid w:val="003C24F1"/>
    <w:rsid w:val="003F3ED1"/>
    <w:rsid w:val="00404C4E"/>
    <w:rsid w:val="0041292B"/>
    <w:rsid w:val="004212CB"/>
    <w:rsid w:val="00426642"/>
    <w:rsid w:val="0042669E"/>
    <w:rsid w:val="00430582"/>
    <w:rsid w:val="00431EE8"/>
    <w:rsid w:val="004401E9"/>
    <w:rsid w:val="00457A6A"/>
    <w:rsid w:val="00463CC0"/>
    <w:rsid w:val="00464A21"/>
    <w:rsid w:val="00470C98"/>
    <w:rsid w:val="00474CE1"/>
    <w:rsid w:val="00481C7C"/>
    <w:rsid w:val="00484CB9"/>
    <w:rsid w:val="00495DAE"/>
    <w:rsid w:val="004A0942"/>
    <w:rsid w:val="004C7907"/>
    <w:rsid w:val="004D09C2"/>
    <w:rsid w:val="004F155D"/>
    <w:rsid w:val="004F4D76"/>
    <w:rsid w:val="0050758D"/>
    <w:rsid w:val="00515C7A"/>
    <w:rsid w:val="00516805"/>
    <w:rsid w:val="00533B61"/>
    <w:rsid w:val="00534D27"/>
    <w:rsid w:val="00537115"/>
    <w:rsid w:val="00545A65"/>
    <w:rsid w:val="00554DF9"/>
    <w:rsid w:val="00573044"/>
    <w:rsid w:val="00573168"/>
    <w:rsid w:val="005775B6"/>
    <w:rsid w:val="0058080A"/>
    <w:rsid w:val="00580F38"/>
    <w:rsid w:val="0058116B"/>
    <w:rsid w:val="005835E7"/>
    <w:rsid w:val="005A27F5"/>
    <w:rsid w:val="005B346C"/>
    <w:rsid w:val="005D2AF2"/>
    <w:rsid w:val="006001F3"/>
    <w:rsid w:val="006206B2"/>
    <w:rsid w:val="00627CB1"/>
    <w:rsid w:val="0063342F"/>
    <w:rsid w:val="006361C5"/>
    <w:rsid w:val="00643078"/>
    <w:rsid w:val="006475D6"/>
    <w:rsid w:val="0065231C"/>
    <w:rsid w:val="00654F96"/>
    <w:rsid w:val="00663BDE"/>
    <w:rsid w:val="00665DA7"/>
    <w:rsid w:val="006764E3"/>
    <w:rsid w:val="0068191D"/>
    <w:rsid w:val="00684140"/>
    <w:rsid w:val="0068623F"/>
    <w:rsid w:val="006A4B4E"/>
    <w:rsid w:val="006B225D"/>
    <w:rsid w:val="006B7137"/>
    <w:rsid w:val="006D05AC"/>
    <w:rsid w:val="00710D0E"/>
    <w:rsid w:val="00714F5D"/>
    <w:rsid w:val="00754BE5"/>
    <w:rsid w:val="007555BD"/>
    <w:rsid w:val="00773E0E"/>
    <w:rsid w:val="00776C0E"/>
    <w:rsid w:val="007830A2"/>
    <w:rsid w:val="0078488F"/>
    <w:rsid w:val="00786E37"/>
    <w:rsid w:val="007A084F"/>
    <w:rsid w:val="007B0A28"/>
    <w:rsid w:val="007B3BFF"/>
    <w:rsid w:val="007B6ACB"/>
    <w:rsid w:val="007E23DD"/>
    <w:rsid w:val="007E55F8"/>
    <w:rsid w:val="0080397D"/>
    <w:rsid w:val="008337A5"/>
    <w:rsid w:val="00833FB2"/>
    <w:rsid w:val="008628B8"/>
    <w:rsid w:val="0086480C"/>
    <w:rsid w:val="0087183B"/>
    <w:rsid w:val="00895AEA"/>
    <w:rsid w:val="00895B91"/>
    <w:rsid w:val="00897E15"/>
    <w:rsid w:val="008A1098"/>
    <w:rsid w:val="008A4F16"/>
    <w:rsid w:val="008B5B9D"/>
    <w:rsid w:val="008B6D2E"/>
    <w:rsid w:val="008F08AD"/>
    <w:rsid w:val="0090378B"/>
    <w:rsid w:val="00913F7D"/>
    <w:rsid w:val="0092307D"/>
    <w:rsid w:val="00925114"/>
    <w:rsid w:val="00926D2B"/>
    <w:rsid w:val="00941523"/>
    <w:rsid w:val="009460CF"/>
    <w:rsid w:val="00947127"/>
    <w:rsid w:val="00957198"/>
    <w:rsid w:val="00965CE1"/>
    <w:rsid w:val="009767D5"/>
    <w:rsid w:val="00977D74"/>
    <w:rsid w:val="009932DB"/>
    <w:rsid w:val="009954FA"/>
    <w:rsid w:val="009A233A"/>
    <w:rsid w:val="009B4A52"/>
    <w:rsid w:val="009B5C62"/>
    <w:rsid w:val="009C360C"/>
    <w:rsid w:val="009C7390"/>
    <w:rsid w:val="009D0E9D"/>
    <w:rsid w:val="009D61FF"/>
    <w:rsid w:val="009D7F8B"/>
    <w:rsid w:val="009E2801"/>
    <w:rsid w:val="009E3A31"/>
    <w:rsid w:val="009E690C"/>
    <w:rsid w:val="00A008CF"/>
    <w:rsid w:val="00A06F14"/>
    <w:rsid w:val="00A07277"/>
    <w:rsid w:val="00A07E99"/>
    <w:rsid w:val="00A1118C"/>
    <w:rsid w:val="00A12F3D"/>
    <w:rsid w:val="00A173D7"/>
    <w:rsid w:val="00A35258"/>
    <w:rsid w:val="00A379D2"/>
    <w:rsid w:val="00A43AFC"/>
    <w:rsid w:val="00A454B8"/>
    <w:rsid w:val="00A56077"/>
    <w:rsid w:val="00A575F9"/>
    <w:rsid w:val="00A634BB"/>
    <w:rsid w:val="00A7284B"/>
    <w:rsid w:val="00A85173"/>
    <w:rsid w:val="00A85F0A"/>
    <w:rsid w:val="00AA1AE9"/>
    <w:rsid w:val="00AA66B7"/>
    <w:rsid w:val="00AB5D1E"/>
    <w:rsid w:val="00AD4E9F"/>
    <w:rsid w:val="00B04645"/>
    <w:rsid w:val="00B210B8"/>
    <w:rsid w:val="00B24AB9"/>
    <w:rsid w:val="00B322E3"/>
    <w:rsid w:val="00B536FB"/>
    <w:rsid w:val="00B54CFA"/>
    <w:rsid w:val="00B56E3A"/>
    <w:rsid w:val="00B60B59"/>
    <w:rsid w:val="00B71E1E"/>
    <w:rsid w:val="00B72C3B"/>
    <w:rsid w:val="00B8644C"/>
    <w:rsid w:val="00B92988"/>
    <w:rsid w:val="00B93A47"/>
    <w:rsid w:val="00BA777F"/>
    <w:rsid w:val="00BC124A"/>
    <w:rsid w:val="00BC3F59"/>
    <w:rsid w:val="00BD1C94"/>
    <w:rsid w:val="00BE0459"/>
    <w:rsid w:val="00BE1440"/>
    <w:rsid w:val="00BF1000"/>
    <w:rsid w:val="00BF59EE"/>
    <w:rsid w:val="00C21E37"/>
    <w:rsid w:val="00C241E0"/>
    <w:rsid w:val="00C4232F"/>
    <w:rsid w:val="00C44975"/>
    <w:rsid w:val="00C649D8"/>
    <w:rsid w:val="00C85D1C"/>
    <w:rsid w:val="00C87BAA"/>
    <w:rsid w:val="00C87EBE"/>
    <w:rsid w:val="00C93BD9"/>
    <w:rsid w:val="00C9736D"/>
    <w:rsid w:val="00CA32CC"/>
    <w:rsid w:val="00CB1F7D"/>
    <w:rsid w:val="00CC2A1D"/>
    <w:rsid w:val="00CD65B4"/>
    <w:rsid w:val="00CE2A90"/>
    <w:rsid w:val="00CF4D47"/>
    <w:rsid w:val="00D026E2"/>
    <w:rsid w:val="00D06601"/>
    <w:rsid w:val="00D12618"/>
    <w:rsid w:val="00D17A17"/>
    <w:rsid w:val="00D21DD1"/>
    <w:rsid w:val="00D23D69"/>
    <w:rsid w:val="00D24A4D"/>
    <w:rsid w:val="00D45C77"/>
    <w:rsid w:val="00D51135"/>
    <w:rsid w:val="00D57498"/>
    <w:rsid w:val="00DA1760"/>
    <w:rsid w:val="00DA7C66"/>
    <w:rsid w:val="00DB463C"/>
    <w:rsid w:val="00DC1724"/>
    <w:rsid w:val="00DD3C87"/>
    <w:rsid w:val="00E0065D"/>
    <w:rsid w:val="00E053FD"/>
    <w:rsid w:val="00E15416"/>
    <w:rsid w:val="00E15CD0"/>
    <w:rsid w:val="00E2400B"/>
    <w:rsid w:val="00E41657"/>
    <w:rsid w:val="00E42F34"/>
    <w:rsid w:val="00E5462A"/>
    <w:rsid w:val="00E6000E"/>
    <w:rsid w:val="00E700E3"/>
    <w:rsid w:val="00E8324C"/>
    <w:rsid w:val="00EA559E"/>
    <w:rsid w:val="00EB2FA4"/>
    <w:rsid w:val="00EB6BEE"/>
    <w:rsid w:val="00EB7867"/>
    <w:rsid w:val="00EE2128"/>
    <w:rsid w:val="00EF02E3"/>
    <w:rsid w:val="00EF0F72"/>
    <w:rsid w:val="00F25127"/>
    <w:rsid w:val="00F26359"/>
    <w:rsid w:val="00F3076F"/>
    <w:rsid w:val="00F42F04"/>
    <w:rsid w:val="00F526C8"/>
    <w:rsid w:val="00F53806"/>
    <w:rsid w:val="00F549E4"/>
    <w:rsid w:val="00F568B9"/>
    <w:rsid w:val="00F67709"/>
    <w:rsid w:val="00F831AF"/>
    <w:rsid w:val="00FA33DE"/>
    <w:rsid w:val="00FC2267"/>
    <w:rsid w:val="00FC781A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2AF552"/>
  <w15:chartTrackingRefBased/>
  <w15:docId w15:val="{70C2C7F5-3511-44C7-9A98-329EFCF7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600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12F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A12F3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12F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A12F3D"/>
    <w:rPr>
      <w:sz w:val="24"/>
      <w:szCs w:val="24"/>
    </w:rPr>
  </w:style>
  <w:style w:type="paragraph" w:styleId="BalonMetni">
    <w:name w:val="Balloon Text"/>
    <w:basedOn w:val="Normal"/>
    <w:link w:val="BalonMetniChar"/>
    <w:rsid w:val="00A12F3D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12F3D"/>
    <w:rPr>
      <w:rFonts w:ascii="Tahoma" w:hAnsi="Tahoma" w:cs="Tahoma"/>
      <w:sz w:val="16"/>
      <w:szCs w:val="16"/>
    </w:rPr>
  </w:style>
  <w:style w:type="character" w:styleId="Kpr">
    <w:name w:val="Hyperlink"/>
    <w:rsid w:val="00034E9C"/>
    <w:rPr>
      <w:color w:val="0000FF"/>
      <w:u w:val="single"/>
    </w:rPr>
  </w:style>
  <w:style w:type="paragraph" w:styleId="KonuBal">
    <w:name w:val="Title"/>
    <w:basedOn w:val="Normal"/>
    <w:next w:val="Normal"/>
    <w:link w:val="KonuBalChar"/>
    <w:qFormat/>
    <w:rsid w:val="00E600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KonuBalChar">
    <w:name w:val="Konu Başlığı Char"/>
    <w:link w:val="KonuBal"/>
    <w:rsid w:val="00E6000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alk1Char">
    <w:name w:val="Başlık 1 Char"/>
    <w:link w:val="Balk1"/>
    <w:rsid w:val="00E600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ltKonuBal">
    <w:name w:val="Alt Konu Başlığı"/>
    <w:basedOn w:val="Normal"/>
    <w:next w:val="Normal"/>
    <w:link w:val="AltKonuBalChar"/>
    <w:qFormat/>
    <w:rsid w:val="00E6000E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tKonuBalChar">
    <w:name w:val="Alt Konu Başlığı Char"/>
    <w:link w:val="AltKonuBal"/>
    <w:rsid w:val="00E6000E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A3DA6"/>
    <w:pPr>
      <w:spacing w:before="100" w:beforeAutospacing="1" w:after="100" w:afterAutospacing="1"/>
    </w:pPr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421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57264-6CF8-4CA6-8C43-0FC20E50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REFERANSLARIMIZ:</vt:lpstr>
    </vt:vector>
  </TitlesOfParts>
  <Company>YILDIZ Proje Mim. Müh. İnş. Taah. ve Tic. Ltd. Şti                                                                                                     Alemdağ cad. Masaldan İş Mer. C Blok Zemin Kat. Çamlıca Üsküdar/İSTANBUL                                         Tel:(216)523 52 84-412 22 22 Fax: (216)523 83 70</Company>
  <LinksUpToDate>false</LinksUpToDate>
  <CharactersWithSpaces>1925</CharactersWithSpaces>
  <SharedDoc>false</SharedDoc>
  <HLinks>
    <vt:vector size="6" baseType="variant">
      <vt:variant>
        <vt:i4>4456515</vt:i4>
      </vt:variant>
      <vt:variant>
        <vt:i4>0</vt:i4>
      </vt:variant>
      <vt:variant>
        <vt:i4>0</vt:i4>
      </vt:variant>
      <vt:variant>
        <vt:i4>5</vt:i4>
      </vt:variant>
      <vt:variant>
        <vt:lpwstr>http://www.yuzbasiogluproje.com/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REFERANSLARIMIZ:</dc:title>
  <dc:subject/>
  <dc:creator>Deniz</dc:creator>
  <cp:keywords/>
  <cp:lastModifiedBy>Omer Fatih Sak</cp:lastModifiedBy>
  <cp:revision>31</cp:revision>
  <cp:lastPrinted>2019-10-02T08:53:00Z</cp:lastPrinted>
  <dcterms:created xsi:type="dcterms:W3CDTF">2023-02-18T09:08:00Z</dcterms:created>
  <dcterms:modified xsi:type="dcterms:W3CDTF">2023-07-10T10:02:00Z</dcterms:modified>
</cp:coreProperties>
</file>